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BAE56" w14:textId="77777777" w:rsidR="00047071" w:rsidRDefault="00047071" w:rsidP="00047071">
      <w:pPr>
        <w:widowControl/>
        <w:snapToGrid w:val="0"/>
        <w:spacing w:beforeLines="50" w:before="156" w:line="360" w:lineRule="auto"/>
        <w:jc w:val="center"/>
        <w:rPr>
          <w:rFonts w:ascii="仿宋_GB2312" w:eastAsia="仿宋_GB2312" w:hAnsi="宋体" w:cs="宋体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sz w:val="36"/>
          <w:szCs w:val="36"/>
        </w:rPr>
        <w:t>法学院党支部考核标准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7594"/>
        <w:gridCol w:w="473"/>
        <w:gridCol w:w="4318"/>
        <w:gridCol w:w="474"/>
      </w:tblGrid>
      <w:tr w:rsidR="00047071" w14:paraId="03AD16FD" w14:textId="77777777" w:rsidTr="00003BA8">
        <w:trPr>
          <w:trHeight w:val="364"/>
        </w:trPr>
        <w:tc>
          <w:tcPr>
            <w:tcW w:w="1139" w:type="dxa"/>
            <w:vAlign w:val="center"/>
          </w:tcPr>
          <w:bookmarkEnd w:id="0"/>
          <w:p w14:paraId="2D7BF5DB" w14:textId="77777777" w:rsidR="00047071" w:rsidRDefault="00047071" w:rsidP="00003BA8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w w:val="9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w w:val="90"/>
                <w:kern w:val="0"/>
                <w:szCs w:val="21"/>
              </w:rPr>
              <w:t>考评指标</w:t>
            </w:r>
          </w:p>
        </w:tc>
        <w:tc>
          <w:tcPr>
            <w:tcW w:w="7594" w:type="dxa"/>
            <w:vAlign w:val="center"/>
          </w:tcPr>
          <w:p w14:paraId="07939985" w14:textId="77777777" w:rsidR="00047071" w:rsidRDefault="00047071" w:rsidP="00003BA8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w w:val="9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w w:val="90"/>
                <w:kern w:val="0"/>
                <w:szCs w:val="21"/>
              </w:rPr>
              <w:t>基础工作</w:t>
            </w:r>
          </w:p>
        </w:tc>
        <w:tc>
          <w:tcPr>
            <w:tcW w:w="473" w:type="dxa"/>
            <w:vAlign w:val="center"/>
          </w:tcPr>
          <w:p w14:paraId="44753751" w14:textId="77777777" w:rsidR="00047071" w:rsidRDefault="00047071" w:rsidP="00003BA8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w w:val="9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w w:val="90"/>
                <w:kern w:val="0"/>
                <w:szCs w:val="21"/>
              </w:rPr>
              <w:t>分值</w:t>
            </w:r>
          </w:p>
        </w:tc>
        <w:tc>
          <w:tcPr>
            <w:tcW w:w="4318" w:type="dxa"/>
            <w:vAlign w:val="center"/>
          </w:tcPr>
          <w:p w14:paraId="5FD7FA83" w14:textId="77777777" w:rsidR="00047071" w:rsidRDefault="00047071" w:rsidP="00003BA8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w w:val="9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w w:val="90"/>
                <w:kern w:val="0"/>
                <w:szCs w:val="21"/>
              </w:rPr>
              <w:t>负面清单</w:t>
            </w:r>
          </w:p>
        </w:tc>
        <w:tc>
          <w:tcPr>
            <w:tcW w:w="474" w:type="dxa"/>
            <w:vAlign w:val="center"/>
          </w:tcPr>
          <w:p w14:paraId="7BB2567E" w14:textId="77777777" w:rsidR="00047071" w:rsidRDefault="00047071" w:rsidP="00003BA8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w w:val="9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w w:val="90"/>
                <w:kern w:val="0"/>
                <w:szCs w:val="21"/>
              </w:rPr>
              <w:t>得分</w:t>
            </w:r>
          </w:p>
        </w:tc>
      </w:tr>
      <w:tr w:rsidR="00047071" w14:paraId="1454C5D6" w14:textId="77777777" w:rsidTr="00003BA8">
        <w:trPr>
          <w:cantSplit/>
          <w:trHeight w:val="850"/>
        </w:trPr>
        <w:tc>
          <w:tcPr>
            <w:tcW w:w="1139" w:type="dxa"/>
            <w:vMerge w:val="restart"/>
            <w:vAlign w:val="center"/>
          </w:tcPr>
          <w:p w14:paraId="22579B17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（一）</w:t>
            </w:r>
          </w:p>
          <w:p w14:paraId="15E57728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支部班子建设</w:t>
            </w:r>
          </w:p>
          <w:p w14:paraId="1F18FD0B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594" w:type="dxa"/>
            <w:vAlign w:val="center"/>
          </w:tcPr>
          <w:p w14:paraId="1CB05BBA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支部设置合理，按时换届，班子健全，支部委员分工负责，团结协作，教学科研骨干中党员比例较高，支持学院工作，对学院工作提出意见和建议。</w:t>
            </w:r>
          </w:p>
        </w:tc>
        <w:tc>
          <w:tcPr>
            <w:tcW w:w="473" w:type="dxa"/>
            <w:vAlign w:val="center"/>
          </w:tcPr>
          <w:p w14:paraId="34BBA20C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1D447809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支部班子不健全或支部委员分工不</w:t>
            </w:r>
            <w:proofErr w:type="gramStart"/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明确扣</w:t>
            </w:r>
            <w:proofErr w:type="gramEnd"/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分，支部班子不团结扣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66BDA44B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0177948A" w14:textId="77777777" w:rsidTr="00003BA8">
        <w:trPr>
          <w:cantSplit/>
          <w:trHeight w:val="850"/>
        </w:trPr>
        <w:tc>
          <w:tcPr>
            <w:tcW w:w="1139" w:type="dxa"/>
            <w:vMerge/>
            <w:vAlign w:val="center"/>
          </w:tcPr>
          <w:p w14:paraId="13366E7F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2A39CA1E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支委会带头学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习习近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平新时代中国特色社会主义思想和党的十九大精神，理论水平较高，有记录。</w:t>
            </w:r>
          </w:p>
        </w:tc>
        <w:tc>
          <w:tcPr>
            <w:tcW w:w="473" w:type="dxa"/>
            <w:vAlign w:val="center"/>
          </w:tcPr>
          <w:p w14:paraId="060B9B6C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06562C65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无学习</w:t>
            </w:r>
            <w:proofErr w:type="gramEnd"/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记录每次扣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32F1CDF9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2D52AB23" w14:textId="77777777" w:rsidTr="00003BA8">
        <w:trPr>
          <w:cantSplit/>
          <w:trHeight w:val="850"/>
        </w:trPr>
        <w:tc>
          <w:tcPr>
            <w:tcW w:w="1139" w:type="dxa"/>
            <w:vMerge/>
            <w:vAlign w:val="center"/>
          </w:tcPr>
          <w:p w14:paraId="638A25C2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45D76316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spacing w:val="-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支部班子协调配合、作用发挥好，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较好地完成党支部党建工作目标，有力推动和促进教学、科研、管理与服务等各项工作。</w:t>
            </w:r>
          </w:p>
        </w:tc>
        <w:tc>
          <w:tcPr>
            <w:tcW w:w="473" w:type="dxa"/>
            <w:vAlign w:val="center"/>
          </w:tcPr>
          <w:p w14:paraId="73011F9A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0D264445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支部班子作用发挥不利扣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分，未完成支部党建工作目标扣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1015BF25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42831B31" w14:textId="77777777" w:rsidTr="00003BA8">
        <w:trPr>
          <w:cantSplit/>
          <w:trHeight w:val="850"/>
        </w:trPr>
        <w:tc>
          <w:tcPr>
            <w:tcW w:w="1139" w:type="dxa"/>
            <w:vMerge/>
            <w:vAlign w:val="center"/>
          </w:tcPr>
          <w:p w14:paraId="577C1622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4E6A0DF0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spacing w:val="-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>支部书记具有较高的政治素质和较强的工作能力，群众威信高，支部书记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每年找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每位党员谈心谈话不少于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次，有记录。</w:t>
            </w:r>
          </w:p>
        </w:tc>
        <w:tc>
          <w:tcPr>
            <w:tcW w:w="473" w:type="dxa"/>
            <w:vAlign w:val="center"/>
          </w:tcPr>
          <w:p w14:paraId="55A58621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4A1786F1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支部书记</w:t>
            </w:r>
            <w:proofErr w:type="gramStart"/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每年找</w:t>
            </w:r>
            <w:proofErr w:type="gramEnd"/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每位党员谈心谈话平均少于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次扣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分，没有形成谈话制度本项不得分。</w:t>
            </w:r>
          </w:p>
        </w:tc>
        <w:tc>
          <w:tcPr>
            <w:tcW w:w="474" w:type="dxa"/>
          </w:tcPr>
          <w:p w14:paraId="03A0950F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36E256DE" w14:textId="77777777" w:rsidTr="00003BA8">
        <w:trPr>
          <w:cantSplit/>
          <w:trHeight w:val="850"/>
        </w:trPr>
        <w:tc>
          <w:tcPr>
            <w:tcW w:w="1139" w:type="dxa"/>
            <w:vMerge w:val="restart"/>
            <w:vAlign w:val="center"/>
          </w:tcPr>
          <w:p w14:paraId="3AB7103A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（二）</w:t>
            </w:r>
          </w:p>
          <w:p w14:paraId="1BF64A5A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组织生活制度</w:t>
            </w:r>
          </w:p>
          <w:p w14:paraId="528F2AE6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594" w:type="dxa"/>
            <w:vAlign w:val="center"/>
          </w:tcPr>
          <w:p w14:paraId="596D88FA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党支部有年度工作计划和总结，党支部集中学习、活动有固定场所，时间保证，支部工作记录本填写认真、规范。</w:t>
            </w:r>
          </w:p>
        </w:tc>
        <w:tc>
          <w:tcPr>
            <w:tcW w:w="473" w:type="dxa"/>
            <w:vAlign w:val="center"/>
          </w:tcPr>
          <w:p w14:paraId="5A2CCD57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03CE5960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没有年度计划总结扣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分，支部没有集中学习、活动固定场所、时间保证扣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分，支部工作记录</w:t>
            </w:r>
            <w:proofErr w:type="gramStart"/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本未</w:t>
            </w:r>
            <w:proofErr w:type="gramEnd"/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填写或填写不规范扣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1-2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1E477864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7B944A68" w14:textId="77777777" w:rsidTr="00003BA8">
        <w:trPr>
          <w:cantSplit/>
          <w:trHeight w:val="850"/>
        </w:trPr>
        <w:tc>
          <w:tcPr>
            <w:tcW w:w="1139" w:type="dxa"/>
            <w:vMerge/>
            <w:vAlign w:val="center"/>
          </w:tcPr>
          <w:p w14:paraId="242B4184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2A7D27A4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坚持“三会一课”、民主评议党员等制度：至少每月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次支部委员会、全体党员大会、主题党日，支部书记每季度上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次党课，每年召开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次组织生活会、进行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次民主评议党员，相关记录完整、规范。</w:t>
            </w:r>
          </w:p>
        </w:tc>
        <w:tc>
          <w:tcPr>
            <w:tcW w:w="473" w:type="dxa"/>
            <w:vAlign w:val="center"/>
          </w:tcPr>
          <w:p w14:paraId="1E668B62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5EFDE90B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每少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次扣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4DE23EE9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063C2202" w14:textId="77777777" w:rsidTr="00003BA8">
        <w:trPr>
          <w:cantSplit/>
          <w:trHeight w:val="850"/>
        </w:trPr>
        <w:tc>
          <w:tcPr>
            <w:tcW w:w="1139" w:type="dxa"/>
            <w:vMerge/>
            <w:vAlign w:val="center"/>
          </w:tcPr>
          <w:p w14:paraId="02F768DA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687E2A6A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处级以上党员干部要坚持“双重”组织生活制度，既要参加班子民主生活会，又要参加支部组织生活会，坦诚交流思想，正确开展批评与自我批评。</w:t>
            </w:r>
          </w:p>
        </w:tc>
        <w:tc>
          <w:tcPr>
            <w:tcW w:w="473" w:type="dxa"/>
            <w:vAlign w:val="center"/>
          </w:tcPr>
          <w:p w14:paraId="4B2E1FB1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4382AB75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每少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次扣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06F87F66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40A561A0" w14:textId="77777777" w:rsidTr="00003BA8">
        <w:trPr>
          <w:cantSplit/>
          <w:trHeight w:val="850"/>
        </w:trPr>
        <w:tc>
          <w:tcPr>
            <w:tcW w:w="1139" w:type="dxa"/>
            <w:vMerge/>
            <w:vAlign w:val="center"/>
          </w:tcPr>
          <w:p w14:paraId="4BF151CF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03DC5D0D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>经常开展谈心谈话，党支部委员之间、党支部委员与党员之间、党支部委员与党外教师之间、党支部委员与新进教师之间，每年谈心谈话一般不少于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次。谈心谈话应当坦诚相见、交流思想、交换意见、帮助提高。</w:t>
            </w:r>
          </w:p>
        </w:tc>
        <w:tc>
          <w:tcPr>
            <w:tcW w:w="473" w:type="dxa"/>
            <w:vAlign w:val="center"/>
          </w:tcPr>
          <w:p w14:paraId="37EA6FF3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37D587E8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每少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次扣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15CBA5D4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060E95CA" w14:textId="77777777" w:rsidTr="00003BA8">
        <w:trPr>
          <w:cantSplit/>
          <w:trHeight w:hRule="exact" w:val="850"/>
        </w:trPr>
        <w:tc>
          <w:tcPr>
            <w:tcW w:w="1139" w:type="dxa"/>
            <w:vMerge w:val="restart"/>
            <w:vAlign w:val="center"/>
          </w:tcPr>
          <w:p w14:paraId="239F0607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（三）</w:t>
            </w:r>
          </w:p>
          <w:p w14:paraId="26B6F849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党员发展及教育管理</w:t>
            </w:r>
          </w:p>
          <w:p w14:paraId="545FD5C5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594" w:type="dxa"/>
            <w:vAlign w:val="center"/>
          </w:tcPr>
          <w:p w14:paraId="7B98CAD1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严把政治标准，严格履行入党手续，认真培养教育入党积极分子，认真做好预备党员的考察和转正工作，各类材料记录完备、规范。</w:t>
            </w:r>
          </w:p>
        </w:tc>
        <w:tc>
          <w:tcPr>
            <w:tcW w:w="473" w:type="dxa"/>
            <w:vAlign w:val="center"/>
          </w:tcPr>
          <w:p w14:paraId="2FA9B57A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1CA3E569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出现入党手续不规范扣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分，入党材料不完整扣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  <w:vAlign w:val="center"/>
          </w:tcPr>
          <w:p w14:paraId="56A4A9AF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0737775A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7895197B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0AFF7F3E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党员正确行使权利、认真履行义务，党员党费缴纳及时足额。</w:t>
            </w:r>
          </w:p>
        </w:tc>
        <w:tc>
          <w:tcPr>
            <w:tcW w:w="473" w:type="dxa"/>
            <w:vAlign w:val="center"/>
          </w:tcPr>
          <w:p w14:paraId="06C1353C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3D23EBC1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支部党费未按时足额缴纳扣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2618245B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22D51A0A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75EA6553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3C3E12BF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党员按时参加学校学院组织的集中培训、集体学习。</w:t>
            </w:r>
          </w:p>
        </w:tc>
        <w:tc>
          <w:tcPr>
            <w:tcW w:w="473" w:type="dxa"/>
            <w:vAlign w:val="center"/>
          </w:tcPr>
          <w:p w14:paraId="3461EAF3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2B7F43A5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缺席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人次扣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4C52E2D6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0AB38DF7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6454B37E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2076DC04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>党员积极用好“灯塔·党建在线”“学习强国”等网络平台，完成相应学习任务。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“灯塔·党建在线”系统材料上传及时、规范。</w:t>
            </w:r>
          </w:p>
        </w:tc>
        <w:tc>
          <w:tcPr>
            <w:tcW w:w="473" w:type="dxa"/>
            <w:vAlign w:val="center"/>
          </w:tcPr>
          <w:p w14:paraId="0AE346DE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4C227C14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不及时或不规范，发现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处扣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61FEE567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194B1852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255A05A3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09970DF1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</w:t>
            </w:r>
            <w:r>
              <w:rPr>
                <w:rFonts w:ascii="宋体" w:hAnsi="宋体" w:cs="宋体" w:hint="eastAsia"/>
                <w:kern w:val="0"/>
                <w:szCs w:val="21"/>
              </w:rPr>
              <w:t>党员严格执行廉洁自律有关规定，无违纪行为。</w:t>
            </w:r>
          </w:p>
        </w:tc>
        <w:tc>
          <w:tcPr>
            <w:tcW w:w="473" w:type="dxa"/>
            <w:vAlign w:val="center"/>
          </w:tcPr>
          <w:p w14:paraId="02FE9439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/</w:t>
            </w:r>
          </w:p>
        </w:tc>
        <w:tc>
          <w:tcPr>
            <w:tcW w:w="4318" w:type="dxa"/>
            <w:vAlign w:val="center"/>
          </w:tcPr>
          <w:p w14:paraId="7B88EEA0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支部成员出现违规违纪行为扣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4F375880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0243E56E" w14:textId="77777777" w:rsidTr="00003BA8">
        <w:trPr>
          <w:cantSplit/>
          <w:trHeight w:hRule="exact" w:val="850"/>
        </w:trPr>
        <w:tc>
          <w:tcPr>
            <w:tcW w:w="1139" w:type="dxa"/>
            <w:vMerge w:val="restart"/>
            <w:vAlign w:val="center"/>
          </w:tcPr>
          <w:p w14:paraId="70F0B1E4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（四）</w:t>
            </w:r>
          </w:p>
          <w:p w14:paraId="5CE56931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支部活动及作用发挥</w:t>
            </w:r>
          </w:p>
          <w:p w14:paraId="68017642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594" w:type="dxa"/>
            <w:vAlign w:val="center"/>
          </w:tcPr>
          <w:p w14:paraId="1B22ACAD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党支部能团结带领党员干部，有效开展支部工作（教师党支部还需协助开展行政工作），战斗堡垒作用充分发挥（教师党支部工作业绩名列前茅），有针对性地做好思想政治工作，本单位和谐稳定，教工思想积极健康向上。</w:t>
            </w:r>
          </w:p>
        </w:tc>
        <w:tc>
          <w:tcPr>
            <w:tcW w:w="473" w:type="dxa"/>
            <w:vAlign w:val="center"/>
          </w:tcPr>
          <w:p w14:paraId="1C473580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72DC425E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党支部工作与行政工作运行不协调扣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分，支部战斗堡垒作用发挥不利扣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分；出现影响学院和谐稳定的事件扣</w:t>
            </w:r>
            <w:r>
              <w:rPr>
                <w:rFonts w:ascii="宋体" w:hAnsi="宋体" w:cs="宋体"/>
                <w:spacing w:val="-8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06EB0C4F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453DA8FC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01C55F51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0BE65C4E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党支部活动丰富成体系，形式多样，吸引力强，成效显著。</w:t>
            </w:r>
          </w:p>
        </w:tc>
        <w:tc>
          <w:tcPr>
            <w:tcW w:w="473" w:type="dxa"/>
            <w:vAlign w:val="center"/>
          </w:tcPr>
          <w:p w14:paraId="1F6FD774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20A9350F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活动少、形式单一扣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16653F64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3321EC15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6988943A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37AB5641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党员先锋模范作用发挥有实践载体。</w:t>
            </w:r>
          </w:p>
        </w:tc>
        <w:tc>
          <w:tcPr>
            <w:tcW w:w="473" w:type="dxa"/>
            <w:vAlign w:val="center"/>
          </w:tcPr>
          <w:p w14:paraId="4318C5A4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2863101A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无实践</w:t>
            </w:r>
            <w:proofErr w:type="gramEnd"/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载体扣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7B6D8205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013428FE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376ABB9E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14AC7C03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>党员服务意识和奉献精神强，教师党员事业心和责任感强，工作中发挥模范带头作用，积极为师生群众服务，主动参与志愿服务活动。</w:t>
            </w:r>
          </w:p>
        </w:tc>
        <w:tc>
          <w:tcPr>
            <w:tcW w:w="473" w:type="dxa"/>
            <w:vAlign w:val="center"/>
          </w:tcPr>
          <w:p w14:paraId="381E29E0" w14:textId="77777777" w:rsidR="00047071" w:rsidRDefault="00047071" w:rsidP="00003BA8">
            <w:pPr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</w:p>
        </w:tc>
        <w:tc>
          <w:tcPr>
            <w:tcW w:w="4318" w:type="dxa"/>
            <w:vAlign w:val="center"/>
          </w:tcPr>
          <w:p w14:paraId="78394559" w14:textId="77777777" w:rsidR="00047071" w:rsidRDefault="00047071" w:rsidP="00003BA8">
            <w:pPr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党员少参与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次志愿服务扣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48265268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2E56DEFD" w14:textId="77777777" w:rsidTr="00003BA8">
        <w:trPr>
          <w:cantSplit/>
          <w:trHeight w:hRule="exact" w:val="850"/>
        </w:trPr>
        <w:tc>
          <w:tcPr>
            <w:tcW w:w="1139" w:type="dxa"/>
            <w:vMerge w:val="restart"/>
            <w:vAlign w:val="center"/>
          </w:tcPr>
          <w:p w14:paraId="49153725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（五）</w:t>
            </w:r>
          </w:p>
          <w:p w14:paraId="4DF159FD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群众反映</w:t>
            </w:r>
          </w:p>
          <w:p w14:paraId="3F161228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594" w:type="dxa"/>
            <w:vAlign w:val="center"/>
          </w:tcPr>
          <w:p w14:paraId="4CC35ACD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支委会成员在本单位年度党员民主评议中满意度均在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90%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以上。</w:t>
            </w:r>
          </w:p>
        </w:tc>
        <w:tc>
          <w:tcPr>
            <w:tcW w:w="473" w:type="dxa"/>
            <w:vAlign w:val="center"/>
          </w:tcPr>
          <w:p w14:paraId="7D7F553E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10</w:t>
            </w:r>
          </w:p>
        </w:tc>
        <w:tc>
          <w:tcPr>
            <w:tcW w:w="4318" w:type="dxa"/>
            <w:vAlign w:val="center"/>
          </w:tcPr>
          <w:p w14:paraId="18F62582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低于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80%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分，低于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3609BAFA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294CB32F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55B56567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2B0003ED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支部及全体党员在本单位年度群众民主评议中满意度均在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80%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以上。</w:t>
            </w:r>
          </w:p>
        </w:tc>
        <w:tc>
          <w:tcPr>
            <w:tcW w:w="473" w:type="dxa"/>
            <w:vAlign w:val="center"/>
          </w:tcPr>
          <w:p w14:paraId="3AA356F7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10</w:t>
            </w:r>
          </w:p>
        </w:tc>
        <w:tc>
          <w:tcPr>
            <w:tcW w:w="4318" w:type="dxa"/>
            <w:vAlign w:val="center"/>
          </w:tcPr>
          <w:p w14:paraId="274C2097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低于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分，低于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60%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2E8B190C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751C79FE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7E82D309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7BE6EC9D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群众反映党员存在“四风问题”或有违反“八项规定”的行为。</w:t>
            </w:r>
          </w:p>
        </w:tc>
        <w:tc>
          <w:tcPr>
            <w:tcW w:w="473" w:type="dxa"/>
            <w:vAlign w:val="center"/>
          </w:tcPr>
          <w:p w14:paraId="6510360C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/</w:t>
            </w:r>
          </w:p>
        </w:tc>
        <w:tc>
          <w:tcPr>
            <w:tcW w:w="4318" w:type="dxa"/>
            <w:vAlign w:val="center"/>
          </w:tcPr>
          <w:p w14:paraId="39F663AB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出现党员违纪违规事件被举报，一经查实，扣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3C5A73E2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1A7A6D6E" w14:textId="77777777" w:rsidTr="00003BA8">
        <w:trPr>
          <w:cantSplit/>
          <w:trHeight w:hRule="exact" w:val="850"/>
        </w:trPr>
        <w:tc>
          <w:tcPr>
            <w:tcW w:w="1139" w:type="dxa"/>
            <w:vMerge w:val="restart"/>
            <w:vAlign w:val="center"/>
          </w:tcPr>
          <w:p w14:paraId="6080FDC2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（六）</w:t>
            </w:r>
          </w:p>
          <w:p w14:paraId="4F93D850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特色项目</w:t>
            </w:r>
          </w:p>
          <w:p w14:paraId="75DE50EC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594" w:type="dxa"/>
            <w:vAlign w:val="center"/>
          </w:tcPr>
          <w:p w14:paraId="6CD36218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注重在学科带头人、拔尖领军人才、海外留学归国教师、青年学术骨干、青年教师中发展党员。</w:t>
            </w:r>
          </w:p>
        </w:tc>
        <w:tc>
          <w:tcPr>
            <w:tcW w:w="473" w:type="dxa"/>
            <w:vAlign w:val="center"/>
          </w:tcPr>
          <w:p w14:paraId="0467365F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10</w:t>
            </w:r>
          </w:p>
        </w:tc>
        <w:tc>
          <w:tcPr>
            <w:tcW w:w="4318" w:type="dxa"/>
            <w:vAlign w:val="center"/>
          </w:tcPr>
          <w:p w14:paraId="069D9389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发展党员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人，额外加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6631AB03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11BDF594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65C4D88B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4BB4468E" w14:textId="77777777" w:rsidR="00047071" w:rsidRDefault="00047071" w:rsidP="00003BA8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党支部积极开展党建研究，撰写党建论文。</w:t>
            </w:r>
          </w:p>
        </w:tc>
        <w:tc>
          <w:tcPr>
            <w:tcW w:w="473" w:type="dxa"/>
            <w:vAlign w:val="center"/>
          </w:tcPr>
          <w:p w14:paraId="5E038B4D" w14:textId="77777777" w:rsidR="00047071" w:rsidRDefault="00047071" w:rsidP="00003BA8">
            <w:pPr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10</w:t>
            </w:r>
          </w:p>
        </w:tc>
        <w:tc>
          <w:tcPr>
            <w:tcW w:w="4318" w:type="dxa"/>
            <w:vAlign w:val="center"/>
          </w:tcPr>
          <w:p w14:paraId="49040162" w14:textId="77777777" w:rsidR="00047071" w:rsidRDefault="00047071" w:rsidP="00003BA8">
            <w:pPr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发表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篇党建论文，额外加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474" w:type="dxa"/>
          </w:tcPr>
          <w:p w14:paraId="39B5E278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  <w:tr w:rsidR="00047071" w14:paraId="7F3A26BF" w14:textId="77777777" w:rsidTr="00003BA8">
        <w:trPr>
          <w:cantSplit/>
          <w:trHeight w:hRule="exact" w:val="850"/>
        </w:trPr>
        <w:tc>
          <w:tcPr>
            <w:tcW w:w="1139" w:type="dxa"/>
            <w:vMerge/>
            <w:vAlign w:val="center"/>
          </w:tcPr>
          <w:p w14:paraId="3F82FC64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94" w:type="dxa"/>
            <w:vAlign w:val="center"/>
          </w:tcPr>
          <w:p w14:paraId="1F196910" w14:textId="77777777" w:rsidR="00047071" w:rsidRDefault="00047071" w:rsidP="00003BA8">
            <w:pPr>
              <w:widowControl/>
              <w:snapToGrid w:val="0"/>
              <w:jc w:val="left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党支部建设取得显著成果，支部特色项目获得校级立项或党支部、党员先进事迹并受到上级表彰宣传。</w:t>
            </w:r>
          </w:p>
        </w:tc>
        <w:tc>
          <w:tcPr>
            <w:tcW w:w="473" w:type="dxa"/>
            <w:vAlign w:val="center"/>
          </w:tcPr>
          <w:p w14:paraId="2CE05165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10</w:t>
            </w:r>
          </w:p>
        </w:tc>
        <w:tc>
          <w:tcPr>
            <w:tcW w:w="4318" w:type="dxa"/>
            <w:vAlign w:val="center"/>
          </w:tcPr>
          <w:p w14:paraId="349F6D94" w14:textId="77777777" w:rsidR="00047071" w:rsidRDefault="00047071" w:rsidP="00003BA8">
            <w:pPr>
              <w:widowControl/>
              <w:snapToGrid w:val="0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取得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项，额外加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分。。</w:t>
            </w:r>
          </w:p>
        </w:tc>
        <w:tc>
          <w:tcPr>
            <w:tcW w:w="474" w:type="dxa"/>
          </w:tcPr>
          <w:p w14:paraId="633B9118" w14:textId="77777777" w:rsidR="00047071" w:rsidRDefault="00047071" w:rsidP="00003BA8">
            <w:pPr>
              <w:widowControl/>
              <w:snapToGrid w:val="0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</w:tr>
    </w:tbl>
    <w:p w14:paraId="1621551F" w14:textId="77777777" w:rsidR="009F6A9E" w:rsidRPr="00047071" w:rsidRDefault="009F6A9E"/>
    <w:sectPr w:rsidR="009F6A9E" w:rsidRPr="00047071" w:rsidSect="00047071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E7489" w14:textId="77777777" w:rsidR="004C0E59" w:rsidRDefault="004C0E59" w:rsidP="00047071">
      <w:r>
        <w:separator/>
      </w:r>
    </w:p>
  </w:endnote>
  <w:endnote w:type="continuationSeparator" w:id="0">
    <w:p w14:paraId="0465CC12" w14:textId="77777777" w:rsidR="004C0E59" w:rsidRDefault="004C0E59" w:rsidP="0004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EDF35" w14:textId="77777777" w:rsidR="004C0E59" w:rsidRDefault="004C0E59" w:rsidP="00047071">
      <w:r>
        <w:separator/>
      </w:r>
    </w:p>
  </w:footnote>
  <w:footnote w:type="continuationSeparator" w:id="0">
    <w:p w14:paraId="66BF7324" w14:textId="77777777" w:rsidR="004C0E59" w:rsidRDefault="004C0E59" w:rsidP="00047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1E"/>
    <w:rsid w:val="00047071"/>
    <w:rsid w:val="004C0E59"/>
    <w:rsid w:val="009F6A9E"/>
    <w:rsid w:val="00C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864AD"/>
  <w15:chartTrackingRefBased/>
  <w15:docId w15:val="{9C6766CF-FDEE-4D78-9304-27FFDA9B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0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颀昌</dc:creator>
  <cp:keywords/>
  <dc:description/>
  <cp:lastModifiedBy>穆 颀昌</cp:lastModifiedBy>
  <cp:revision>2</cp:revision>
  <dcterms:created xsi:type="dcterms:W3CDTF">2019-11-27T11:18:00Z</dcterms:created>
  <dcterms:modified xsi:type="dcterms:W3CDTF">2019-11-27T11:22:00Z</dcterms:modified>
</cp:coreProperties>
</file>